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8C9" w:rsidRPr="00192B60" w:rsidRDefault="00C728C9">
      <w:pPr>
        <w:rPr>
          <w:sz w:val="48"/>
          <w:szCs w:val="48"/>
        </w:rPr>
      </w:pPr>
      <w:r w:rsidRPr="00192B60">
        <w:rPr>
          <w:rFonts w:hint="eastAsia"/>
          <w:sz w:val="48"/>
          <w:szCs w:val="48"/>
        </w:rPr>
        <w:t>「発明会社」の経営戦略</w:t>
      </w:r>
    </w:p>
    <w:p w:rsidR="00C728C9" w:rsidRDefault="00C728C9">
      <w:r>
        <w:rPr>
          <w:rFonts w:hint="eastAsia"/>
        </w:rPr>
        <w:t xml:space="preserve">　　　　　　　　　　　　　　　　　　　　　　　　　　　２００８年１２月７日</w:t>
      </w:r>
    </w:p>
    <w:p w:rsidR="00C728C9" w:rsidRDefault="00C728C9" w:rsidP="004530AE">
      <w:pPr>
        <w:jc w:val="right"/>
      </w:pPr>
      <w:r>
        <w:rPr>
          <w:rFonts w:hint="eastAsia"/>
        </w:rPr>
        <w:t>京都大学経営管理大学院１年</w:t>
      </w:r>
    </w:p>
    <w:p w:rsidR="00C728C9" w:rsidRDefault="00C728C9" w:rsidP="004530AE">
      <w:pPr>
        <w:jc w:val="right"/>
      </w:pPr>
      <w:r>
        <w:rPr>
          <w:rFonts w:hint="eastAsia"/>
        </w:rPr>
        <w:t>伊藤知之</w:t>
      </w:r>
    </w:p>
    <w:p w:rsidR="00C728C9" w:rsidRDefault="00C728C9"/>
    <w:p w:rsidR="00C728C9" w:rsidRDefault="00C728C9" w:rsidP="00370E9D">
      <w:pPr>
        <w:ind w:firstLineChars="100" w:firstLine="31680"/>
      </w:pPr>
      <w:r>
        <w:t>BPAS</w:t>
      </w:r>
      <w:r>
        <w:rPr>
          <w:rFonts w:hint="eastAsia"/>
        </w:rPr>
        <w:t>１１月例会（１１月２日開催）における（株）大木工藝のケースを「発明会社」として捉え、その経営戦略について考察する。なお、日本において「発明会社」を標榜する企業には以下のようなものがあった。</w:t>
      </w:r>
    </w:p>
    <w:p w:rsidR="00C728C9" w:rsidRDefault="00C728C9" w:rsidP="00370E9D">
      <w:pPr>
        <w:ind w:firstLineChars="100" w:firstLine="31680"/>
      </w:pPr>
      <w:r>
        <w:rPr>
          <w:rFonts w:hint="eastAsia"/>
        </w:rPr>
        <w:t>・有限会社アイティヨン（</w:t>
      </w:r>
      <w:hyperlink r:id="rId7" w:history="1">
        <w:r w:rsidRPr="00D97556">
          <w:rPr>
            <w:rStyle w:val="Hyperlink"/>
          </w:rPr>
          <w:t>http://www.ityon.jp/index.html</w:t>
        </w:r>
      </w:hyperlink>
      <w:r>
        <w:rPr>
          <w:rFonts w:hint="eastAsia"/>
        </w:rPr>
        <w:t>）</w:t>
      </w:r>
    </w:p>
    <w:p w:rsidR="00C728C9" w:rsidRDefault="00C728C9" w:rsidP="00370E9D">
      <w:pPr>
        <w:ind w:firstLineChars="100" w:firstLine="31680"/>
      </w:pPr>
    </w:p>
    <w:p w:rsidR="00C728C9" w:rsidRDefault="00C728C9" w:rsidP="00370E9D">
      <w:pPr>
        <w:ind w:firstLineChars="100" w:firstLine="31680"/>
      </w:pPr>
      <w:r>
        <w:rPr>
          <w:rFonts w:hint="eastAsia"/>
        </w:rPr>
        <w:t>「発明会社」とは、研究開発を主たる事業とし、その知的財産を活用することで事業収入を生み出す事業体と考えることができる。そして、ここで生じた収益は、設備投資等の業務拡大よりもむしろ研究開発投資に回される。その中でも大木工藝の経営戦略を考えるに当たっては、以下のような特徴を勘案する必要がある。</w:t>
      </w:r>
    </w:p>
    <w:p w:rsidR="00C728C9" w:rsidRDefault="00C728C9" w:rsidP="00370E9D">
      <w:pPr>
        <w:ind w:firstLineChars="100" w:firstLine="31680"/>
      </w:pPr>
      <w:r>
        <w:rPr>
          <w:rFonts w:hint="eastAsia"/>
        </w:rPr>
        <w:t>・自社生産は原則として行わない（メーカーにはならない）</w:t>
      </w:r>
    </w:p>
    <w:p w:rsidR="00C728C9" w:rsidRDefault="00C728C9" w:rsidP="00370E9D">
      <w:pPr>
        <w:ind w:firstLineChars="100" w:firstLine="31680"/>
      </w:pPr>
      <w:r>
        <w:rPr>
          <w:rFonts w:hint="eastAsia"/>
        </w:rPr>
        <w:t>・研究開発は他社の設備を積極的に用いることができる（豊富な人脈）</w:t>
      </w:r>
    </w:p>
    <w:p w:rsidR="00C728C9" w:rsidRDefault="00C728C9" w:rsidP="00370E9D">
      <w:pPr>
        <w:ind w:firstLineChars="100" w:firstLine="31680"/>
      </w:pPr>
      <w:r>
        <w:rPr>
          <w:rFonts w:hint="eastAsia"/>
        </w:rPr>
        <w:t>・現在は、人員・資金ともに豊富であるとは言い難い</w:t>
      </w:r>
    </w:p>
    <w:p w:rsidR="00C728C9" w:rsidRDefault="00C728C9"/>
    <w:p w:rsidR="00C728C9" w:rsidRDefault="00C728C9">
      <w:r>
        <w:rPr>
          <w:rFonts w:hint="eastAsia"/>
        </w:rPr>
        <w:t xml:space="preserve">　まず、「発明会社」を事業体として成立させるために必要な事項を検討する。</w:t>
      </w:r>
    </w:p>
    <w:p w:rsidR="00C728C9" w:rsidRDefault="00C728C9" w:rsidP="004530AE">
      <w:pPr>
        <w:pStyle w:val="ListParagraph"/>
        <w:numPr>
          <w:ilvl w:val="0"/>
          <w:numId w:val="1"/>
        </w:numPr>
        <w:ind w:leftChars="0"/>
      </w:pPr>
      <w:r>
        <w:rPr>
          <w:rFonts w:hint="eastAsia"/>
        </w:rPr>
        <w:t>適切な知的財産管理</w:t>
      </w:r>
    </w:p>
    <w:p w:rsidR="00C728C9" w:rsidRDefault="00C728C9" w:rsidP="003B4CAA">
      <w:pPr>
        <w:pStyle w:val="ListParagraph"/>
        <w:ind w:leftChars="0" w:left="720"/>
      </w:pPr>
      <w:r>
        <w:rPr>
          <w:rFonts w:hint="eastAsia"/>
        </w:rPr>
        <w:t>特許登録したとしても、類似商品を作成できる「抜け道」があるような特許では効果を発揮しない。従って、特許を一群として管理するなど適切な管理が必要である。</w:t>
      </w:r>
    </w:p>
    <w:p w:rsidR="00C728C9" w:rsidRDefault="00C728C9" w:rsidP="004530AE">
      <w:pPr>
        <w:pStyle w:val="ListParagraph"/>
        <w:numPr>
          <w:ilvl w:val="0"/>
          <w:numId w:val="1"/>
        </w:numPr>
        <w:ind w:leftChars="0"/>
      </w:pPr>
      <w:r>
        <w:rPr>
          <w:rFonts w:hint="eastAsia"/>
        </w:rPr>
        <w:t>特許管理料を補えるだけの事業収入</w:t>
      </w:r>
    </w:p>
    <w:p w:rsidR="00C728C9" w:rsidRDefault="00C728C9" w:rsidP="003B4CAA">
      <w:pPr>
        <w:pStyle w:val="ListParagraph"/>
        <w:ind w:leftChars="0" w:left="720"/>
      </w:pPr>
      <w:r>
        <w:rPr>
          <w:rFonts w:hint="eastAsia"/>
        </w:rPr>
        <w:t>特許登録をした場合、毎年の管理料を捻出する必要がある。従って、継続的に収益を生み出し続ける必要がある。</w:t>
      </w:r>
    </w:p>
    <w:p w:rsidR="00C728C9" w:rsidRDefault="00C728C9" w:rsidP="004530AE">
      <w:pPr>
        <w:pStyle w:val="ListParagraph"/>
        <w:numPr>
          <w:ilvl w:val="0"/>
          <w:numId w:val="1"/>
        </w:numPr>
        <w:ind w:leftChars="0"/>
      </w:pPr>
      <w:r>
        <w:rPr>
          <w:rFonts w:hint="eastAsia"/>
        </w:rPr>
        <w:t>知的財産の専門家</w:t>
      </w:r>
    </w:p>
    <w:p w:rsidR="00C728C9" w:rsidRPr="004530AE" w:rsidRDefault="00C728C9" w:rsidP="003B4CAA">
      <w:pPr>
        <w:pStyle w:val="ListParagraph"/>
        <w:ind w:leftChars="0" w:left="720"/>
      </w:pPr>
      <w:r>
        <w:rPr>
          <w:rFonts w:hint="eastAsia"/>
        </w:rPr>
        <w:t>特許等の知的財産には必ず法律が絡むこととなる。それに対して、発明家自身が対応するのは不可能であるし、また、その対応に追われ発明が中断されるのも好ましくない。従って、弁理士・弁護士等の知的財産の専門家を（外部でもよいので）擁する必要がある。</w:t>
      </w:r>
    </w:p>
    <w:p w:rsidR="00C728C9" w:rsidRDefault="00C728C9"/>
    <w:p w:rsidR="00C728C9" w:rsidRDefault="00C728C9">
      <w:r>
        <w:rPr>
          <w:rFonts w:hint="eastAsia"/>
        </w:rPr>
        <w:t xml:space="preserve">　このような特徴を踏まえながら、企業経営に必要とされる「人・物・金」の３点から発明会社に必要な資源を整理すれば、「人」としては発明家・知財戦略立案者・知財管理専門家の三者が必要であり、「物」としては研究開発設備、「金」としては知的財産からの継続的な収入が必要である。そこで、以下で知的財産（発明家の頭脳を含む）を活用することで収入を得る方法を検討する。</w:t>
      </w:r>
    </w:p>
    <w:p w:rsidR="00C728C9" w:rsidRDefault="00C728C9"/>
    <w:p w:rsidR="00C728C9" w:rsidRDefault="00C728C9" w:rsidP="003B4CAA">
      <w:pPr>
        <w:pStyle w:val="ListParagraph"/>
        <w:numPr>
          <w:ilvl w:val="0"/>
          <w:numId w:val="2"/>
        </w:numPr>
        <w:ind w:leftChars="0"/>
      </w:pPr>
      <w:r>
        <w:rPr>
          <w:rFonts w:hint="eastAsia"/>
        </w:rPr>
        <w:t>ライセンス契約</w:t>
      </w:r>
    </w:p>
    <w:p w:rsidR="00C728C9" w:rsidRDefault="00C728C9" w:rsidP="003B4CAA">
      <w:pPr>
        <w:pStyle w:val="ListParagraph"/>
        <w:ind w:leftChars="0" w:left="720"/>
      </w:pPr>
      <w:r>
        <w:rPr>
          <w:rFonts w:hint="eastAsia"/>
        </w:rPr>
        <w:t>自社の知的財産を有償で貸し出すことで収入を得ることができる。この方法においては、独占的ライセンス契約と非独占的ライセンス契約の２種が考えられる。前者は、ある特定の一社のみと契約し、その他には使用許可しない契約であり、後者は、複数社に使用許可を与える契約である。対象となる特許が、単一の製品にしか用いることができないのであれば、ライセンス先が独占企業となることができるため、多額の契約料を請求できる点で前者が有利となる。一方、対象となる特許が、様々な製品に活用できるのであれば、多様な企業と契約が結べる点で、後者が有利となる可能性がある。</w:t>
      </w:r>
    </w:p>
    <w:p w:rsidR="00C728C9" w:rsidRDefault="00C728C9" w:rsidP="003B4CAA">
      <w:pPr>
        <w:pStyle w:val="ListParagraph"/>
        <w:ind w:leftChars="0" w:left="720"/>
      </w:pPr>
      <w:r>
        <w:rPr>
          <w:rFonts w:hint="eastAsia"/>
        </w:rPr>
        <w:t>また、定額で契約料を決める、あるいは販売高、利益などに応じて契約料を決めるなどの選択が考えられる。</w:t>
      </w:r>
    </w:p>
    <w:p w:rsidR="00C728C9" w:rsidRDefault="00C728C9" w:rsidP="003B4CAA">
      <w:pPr>
        <w:pStyle w:val="ListParagraph"/>
        <w:numPr>
          <w:ilvl w:val="0"/>
          <w:numId w:val="2"/>
        </w:numPr>
        <w:ind w:leftChars="0"/>
      </w:pPr>
      <w:r>
        <w:rPr>
          <w:rFonts w:hint="eastAsia"/>
        </w:rPr>
        <w:t>ライセンス契約＋ノウハウ提供（コンサルティング）</w:t>
      </w:r>
    </w:p>
    <w:p w:rsidR="00C728C9" w:rsidRDefault="00C728C9" w:rsidP="00900B0D">
      <w:pPr>
        <w:pStyle w:val="ListParagraph"/>
        <w:ind w:leftChars="0" w:left="720"/>
      </w:pPr>
      <w:r>
        <w:rPr>
          <w:rFonts w:hint="eastAsia"/>
        </w:rPr>
        <w:t>特許技術を利用、応用するにあたっては、発明者本人の経験に基づくアドバイスが必要なことも往々にしてありうる。このような場合は、より大きな収入を得ることが可能となる。</w:t>
      </w:r>
    </w:p>
    <w:p w:rsidR="00C728C9" w:rsidRDefault="00C728C9" w:rsidP="003B4CAA">
      <w:pPr>
        <w:pStyle w:val="ListParagraph"/>
        <w:numPr>
          <w:ilvl w:val="0"/>
          <w:numId w:val="2"/>
        </w:numPr>
        <w:ind w:leftChars="0"/>
      </w:pPr>
      <w:r>
        <w:rPr>
          <w:rFonts w:hint="eastAsia"/>
        </w:rPr>
        <w:t>知的財産権の売却</w:t>
      </w:r>
    </w:p>
    <w:p w:rsidR="00C728C9" w:rsidRDefault="00C728C9" w:rsidP="004D61C1">
      <w:pPr>
        <w:pStyle w:val="ListParagraph"/>
        <w:ind w:leftChars="0" w:left="720"/>
      </w:pPr>
      <w:r>
        <w:rPr>
          <w:rFonts w:hint="eastAsia"/>
        </w:rPr>
        <w:t>管理料と収益のバランスが取れない場合や代替の可能性のある技術については、早期に知的財産権を売却し、一時的な収益をあげるという選択肢もある。</w:t>
      </w:r>
    </w:p>
    <w:p w:rsidR="00C728C9" w:rsidRDefault="00C728C9" w:rsidP="003B4CAA">
      <w:pPr>
        <w:pStyle w:val="ListParagraph"/>
        <w:numPr>
          <w:ilvl w:val="0"/>
          <w:numId w:val="2"/>
        </w:numPr>
        <w:ind w:leftChars="0"/>
      </w:pPr>
      <w:r>
        <w:rPr>
          <w:rFonts w:hint="eastAsia"/>
        </w:rPr>
        <w:t>特許管理会社への管理委託</w:t>
      </w:r>
    </w:p>
    <w:p w:rsidR="00C728C9" w:rsidRDefault="00C728C9" w:rsidP="005166A7">
      <w:pPr>
        <w:pStyle w:val="ListParagraph"/>
        <w:ind w:leftChars="0" w:left="720"/>
      </w:pPr>
      <w:r>
        <w:rPr>
          <w:rFonts w:hint="eastAsia"/>
        </w:rPr>
        <w:t>複数の特許を組み合わせることで製品を作ることができることが多い。このような場合は、自社の特許のみでは効力を発揮しないので、その特許を特許管理会社へ管理委託し、そこで他社の特許と組み合わせてライセンス化することで収益源となる。</w:t>
      </w:r>
    </w:p>
    <w:p w:rsidR="00C728C9" w:rsidRDefault="00C728C9" w:rsidP="005166A7">
      <w:pPr>
        <w:pStyle w:val="ListParagraph"/>
        <w:ind w:leftChars="0" w:left="720"/>
      </w:pPr>
      <w:r>
        <w:rPr>
          <w:rFonts w:hint="eastAsia"/>
        </w:rPr>
        <w:t>特許管理会社は、メーカー等が子会社として設立しているものの他、専業として事業を行っているものもある。</w:t>
      </w:r>
    </w:p>
    <w:p w:rsidR="00C728C9" w:rsidRDefault="00C728C9" w:rsidP="005166A7">
      <w:pPr>
        <w:pStyle w:val="ListParagraph"/>
        <w:ind w:leftChars="0" w:left="720"/>
      </w:pPr>
      <w:r>
        <w:rPr>
          <w:rFonts w:hint="eastAsia"/>
        </w:rPr>
        <w:t>例：シズベルジャパン株式会社（</w:t>
      </w:r>
      <w:hyperlink r:id="rId8" w:history="1">
        <w:r w:rsidRPr="00D97556">
          <w:rPr>
            <w:rStyle w:val="Hyperlink"/>
          </w:rPr>
          <w:t>http://www.sisvel.jp/</w:t>
        </w:r>
      </w:hyperlink>
      <w:r>
        <w:rPr>
          <w:rFonts w:hint="eastAsia"/>
        </w:rPr>
        <w:t>）</w:t>
      </w:r>
    </w:p>
    <w:p w:rsidR="00C728C9" w:rsidRDefault="00C728C9" w:rsidP="005166A7">
      <w:pPr>
        <w:pStyle w:val="ListParagraph"/>
        <w:ind w:leftChars="0" w:left="720"/>
      </w:pPr>
      <w:r>
        <w:rPr>
          <w:rFonts w:hint="eastAsia"/>
        </w:rPr>
        <w:t xml:space="preserve">　　インテレクチュアル・ベンチャーズ（</w:t>
      </w:r>
      <w:hyperlink r:id="rId9" w:history="1">
        <w:r w:rsidRPr="00B830C9">
          <w:rPr>
            <w:rStyle w:val="Hyperlink"/>
          </w:rPr>
          <w:t>http://www.intven.jp/</w:t>
        </w:r>
      </w:hyperlink>
      <w:r>
        <w:rPr>
          <w:rFonts w:hint="eastAsia"/>
        </w:rPr>
        <w:t>）</w:t>
      </w:r>
    </w:p>
    <w:p w:rsidR="00C728C9" w:rsidRDefault="00C728C9" w:rsidP="003B4CAA">
      <w:pPr>
        <w:pStyle w:val="ListParagraph"/>
        <w:numPr>
          <w:ilvl w:val="0"/>
          <w:numId w:val="2"/>
        </w:numPr>
        <w:ind w:leftChars="0"/>
      </w:pPr>
      <w:r>
        <w:t>OEM</w:t>
      </w:r>
      <w:r>
        <w:rPr>
          <w:rFonts w:hint="eastAsia"/>
        </w:rPr>
        <w:t>仲介（製品企画）</w:t>
      </w:r>
    </w:p>
    <w:p w:rsidR="00C728C9" w:rsidRDefault="00C728C9" w:rsidP="00422653">
      <w:pPr>
        <w:pStyle w:val="ListParagraph"/>
        <w:ind w:leftChars="0" w:left="720"/>
      </w:pPr>
      <w:r>
        <w:rPr>
          <w:rFonts w:hint="eastAsia"/>
        </w:rPr>
        <w:t>自社の技術を利用した製品を企画し、卸先のブランドで製造する。このとき、自社での製造は行わないので、製造会社に製造を委託することになり、製品アイデアと製造委託の仲介、技術提供などが収益源となる。</w:t>
      </w:r>
    </w:p>
    <w:p w:rsidR="00C728C9" w:rsidRDefault="00C728C9" w:rsidP="003B4CAA">
      <w:pPr>
        <w:pStyle w:val="ListParagraph"/>
        <w:numPr>
          <w:ilvl w:val="0"/>
          <w:numId w:val="2"/>
        </w:numPr>
        <w:ind w:leftChars="0"/>
      </w:pPr>
      <w:r>
        <w:rPr>
          <w:rFonts w:hint="eastAsia"/>
        </w:rPr>
        <w:t>自社生産（中間財、消費財含め）</w:t>
      </w:r>
    </w:p>
    <w:p w:rsidR="00C728C9" w:rsidRDefault="00C728C9" w:rsidP="00BF0953">
      <w:pPr>
        <w:pStyle w:val="ListParagraph"/>
        <w:ind w:leftChars="0" w:left="720"/>
      </w:pPr>
      <w:r>
        <w:rPr>
          <w:rFonts w:hint="eastAsia"/>
        </w:rPr>
        <w:t>自社生産は原則として行わないということであったが、大きな設備や人員の不要な小規模、高付加価値の製品は自社生産を検討する余地がある。このような場合は、販売方法として、商社・卸業者への販売、商店など販売店への卸、消費者への直販などが考えられる。</w:t>
      </w:r>
    </w:p>
    <w:p w:rsidR="00C728C9" w:rsidRDefault="00C728C9" w:rsidP="00BF0953">
      <w:pPr>
        <w:pStyle w:val="ListParagraph"/>
        <w:ind w:leftChars="0" w:left="720"/>
      </w:pPr>
      <w:r>
        <w:rPr>
          <w:rFonts w:hint="eastAsia"/>
        </w:rPr>
        <w:t>また、発注が多くなった場合は</w:t>
      </w:r>
      <w:r>
        <w:t>OEM</w:t>
      </w:r>
      <w:r>
        <w:rPr>
          <w:rFonts w:hint="eastAsia"/>
        </w:rPr>
        <w:t>で外部委託することで、設備投資のリスクを小さくすることができる。</w:t>
      </w:r>
    </w:p>
    <w:p w:rsidR="00C728C9" w:rsidRDefault="00C728C9" w:rsidP="00BF0953">
      <w:pPr>
        <w:pStyle w:val="ListParagraph"/>
        <w:numPr>
          <w:ilvl w:val="0"/>
          <w:numId w:val="2"/>
        </w:numPr>
        <w:ind w:leftChars="0"/>
      </w:pPr>
      <w:r>
        <w:rPr>
          <w:rFonts w:hint="eastAsia"/>
        </w:rPr>
        <w:t>研究開発のアウトソーシング受託（製品プロトタイプ作製など）</w:t>
      </w:r>
    </w:p>
    <w:p w:rsidR="00C728C9" w:rsidRDefault="00C728C9" w:rsidP="00BF0953">
      <w:pPr>
        <w:pStyle w:val="ListParagraph"/>
        <w:ind w:leftChars="0" w:left="720"/>
      </w:pPr>
      <w:r>
        <w:rPr>
          <w:rFonts w:hint="eastAsia"/>
        </w:rPr>
        <w:t>自社技術を中心に、取引先の求める製品の研究開発やプロトタイプ作製を請負い、収益を得る。</w:t>
      </w:r>
    </w:p>
    <w:p w:rsidR="00C728C9" w:rsidRDefault="00C728C9" w:rsidP="00BF0953">
      <w:pPr>
        <w:pStyle w:val="ListParagraph"/>
        <w:ind w:leftChars="0" w:left="720"/>
      </w:pPr>
      <w:r>
        <w:rPr>
          <w:rFonts w:hint="eastAsia"/>
        </w:rPr>
        <w:t>月単位報酬契約、一定金額での請負、成功報酬契約などが考えられる。</w:t>
      </w:r>
    </w:p>
    <w:p w:rsidR="00C728C9" w:rsidRDefault="00C728C9" w:rsidP="003D399B">
      <w:pPr>
        <w:pStyle w:val="ListParagraph"/>
        <w:numPr>
          <w:ilvl w:val="0"/>
          <w:numId w:val="2"/>
        </w:numPr>
        <w:ind w:leftChars="0"/>
      </w:pPr>
      <w:r>
        <w:rPr>
          <w:rFonts w:hint="eastAsia"/>
        </w:rPr>
        <w:t>共同研究</w:t>
      </w:r>
    </w:p>
    <w:p w:rsidR="00C728C9" w:rsidRDefault="00C728C9" w:rsidP="003D399B">
      <w:pPr>
        <w:pStyle w:val="ListParagraph"/>
        <w:ind w:leftChars="0" w:left="720"/>
      </w:pPr>
      <w:r>
        <w:rPr>
          <w:rFonts w:hint="eastAsia"/>
        </w:rPr>
        <w:t>企業の研究所等へ出向し、共同研究を行い、収益を得る。</w:t>
      </w:r>
    </w:p>
    <w:p w:rsidR="00C728C9" w:rsidRDefault="00C728C9" w:rsidP="003D399B">
      <w:pPr>
        <w:pStyle w:val="ListParagraph"/>
        <w:numPr>
          <w:ilvl w:val="0"/>
          <w:numId w:val="2"/>
        </w:numPr>
        <w:ind w:leftChars="0"/>
      </w:pPr>
      <w:r>
        <w:rPr>
          <w:rFonts w:hint="eastAsia"/>
        </w:rPr>
        <w:t>製造子会社等の設立（ホールディングカンパニー化）</w:t>
      </w:r>
    </w:p>
    <w:p w:rsidR="00C728C9" w:rsidRDefault="00C728C9" w:rsidP="003D399B">
      <w:pPr>
        <w:pStyle w:val="ListParagraph"/>
        <w:ind w:leftChars="0" w:left="720"/>
      </w:pPr>
      <w:r>
        <w:rPr>
          <w:rFonts w:hint="eastAsia"/>
        </w:rPr>
        <w:t>知的財産を用いた製品の製造子会社を設立し、特許使用料および配当収入を得ることができる。ここでは、製造ノウハウを持つ他社とのジョイントベンチャーが考えられる。</w:t>
      </w:r>
    </w:p>
    <w:p w:rsidR="00C728C9" w:rsidRDefault="00C728C9" w:rsidP="003D399B"/>
    <w:p w:rsidR="00C728C9" w:rsidRDefault="00C728C9" w:rsidP="00370E9D">
      <w:pPr>
        <w:ind w:firstLineChars="100" w:firstLine="31680"/>
      </w:pPr>
      <w:r>
        <w:rPr>
          <w:rFonts w:hint="eastAsia"/>
        </w:rPr>
        <w:t>これらは、継続的な収益源と一時的な収益源の２つに大別できる。「発明会社」を継続していくにあたっては、継続的な収益源は欠かすことができない。経営の軸となる継続的な収益源を固めながら、それを補完するものとして一時的な収益源を生み出し、その余剰金を研究開発投資に向けるのが好ましい。</w:t>
      </w:r>
    </w:p>
    <w:p w:rsidR="00C728C9" w:rsidRDefault="00C728C9" w:rsidP="00370E9D">
      <w:pPr>
        <w:ind w:firstLineChars="100" w:firstLine="31680"/>
      </w:pPr>
      <w:r>
        <w:rPr>
          <w:rFonts w:hint="eastAsia"/>
        </w:rPr>
        <w:t>そこで、上記に取り上げた９つの収益パターンを収益性と継続性の観点から整理を試みる。（表１）</w:t>
      </w:r>
    </w:p>
    <w:p w:rsidR="00C728C9" w:rsidRDefault="00C728C9" w:rsidP="00370E9D">
      <w:pPr>
        <w:ind w:firstLineChars="100" w:firstLine="31680"/>
      </w:pPr>
    </w:p>
    <w:p w:rsidR="00C728C9" w:rsidRDefault="00C728C9">
      <w:r w:rsidRPr="00E70964">
        <w:rPr>
          <w:noProof/>
        </w:rPr>
        <w:object w:dxaOrig="8535" w:dyaOrig="4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2" o:spid="_x0000_i1025" type="#_x0000_t75" style="width:426.75pt;height:249pt;visibility:visible" o:ole="">
            <v:imagedata r:id="rId10" o:title=""/>
            <o:lock v:ext="edit" aspectratio="f"/>
          </v:shape>
          <o:OLEObject Type="Embed" ProgID="Excel.Chart.8" ShapeID="グラフ 2" DrawAspect="Content" ObjectID="_1290446041" r:id="rId11"/>
        </w:object>
      </w:r>
    </w:p>
    <w:p w:rsidR="00C728C9" w:rsidRDefault="00C728C9"/>
    <w:p w:rsidR="00C728C9" w:rsidRDefault="00C728C9">
      <w:r>
        <w:rPr>
          <w:rFonts w:hint="eastAsia"/>
        </w:rPr>
        <w:t>＜その他懸案事項など＞</w:t>
      </w:r>
    </w:p>
    <w:p w:rsidR="00C728C9" w:rsidRPr="00FB2FE1" w:rsidRDefault="00C728C9">
      <w:r>
        <w:rPr>
          <w:rFonts w:hint="eastAsia"/>
        </w:rPr>
        <w:t>・知的財産による収益の大きさは、その技術そのものによって決まるものではなく、それを活かした製品によって決まるものと考えられる。</w:t>
      </w:r>
    </w:p>
    <w:p w:rsidR="00C728C9" w:rsidRDefault="00C728C9"/>
    <w:p w:rsidR="00C728C9" w:rsidRDefault="00C728C9">
      <w:r>
        <w:rPr>
          <w:rFonts w:hint="eastAsia"/>
        </w:rPr>
        <w:t>・自社の研究開発において他社の知的財産を侵害することのないように、クロスパテントなどを視野に入れておく必要がある。</w:t>
      </w:r>
    </w:p>
    <w:p w:rsidR="00C728C9" w:rsidRPr="00FB2FE1" w:rsidRDefault="00C728C9"/>
    <w:p w:rsidR="00C728C9" w:rsidRDefault="00C728C9">
      <w:r>
        <w:rPr>
          <w:rFonts w:hint="eastAsia"/>
        </w:rPr>
        <w:t>・「発明会社」という形態からは離れてしまうが、以下のような経営戦略も考えられる。</w:t>
      </w:r>
    </w:p>
    <w:p w:rsidR="00C728C9" w:rsidRDefault="00C728C9" w:rsidP="00D80A06">
      <w:pPr>
        <w:pStyle w:val="ListParagraph"/>
        <w:numPr>
          <w:ilvl w:val="0"/>
          <w:numId w:val="3"/>
        </w:numPr>
        <w:ind w:leftChars="0"/>
      </w:pPr>
      <w:r>
        <w:rPr>
          <w:rFonts w:hint="eastAsia"/>
        </w:rPr>
        <w:t>他社の特許を集め、自らが特許管理会社となる</w:t>
      </w:r>
    </w:p>
    <w:p w:rsidR="00C728C9" w:rsidRDefault="00C728C9" w:rsidP="00D80A06">
      <w:pPr>
        <w:pStyle w:val="ListParagraph"/>
        <w:numPr>
          <w:ilvl w:val="0"/>
          <w:numId w:val="3"/>
        </w:numPr>
        <w:ind w:leftChars="0"/>
      </w:pPr>
      <w:r>
        <w:rPr>
          <w:rFonts w:hint="eastAsia"/>
        </w:rPr>
        <w:t>特許の証券化による資金調達</w:t>
      </w:r>
    </w:p>
    <w:p w:rsidR="00C728C9" w:rsidRDefault="00C728C9"/>
    <w:p w:rsidR="00C728C9" w:rsidRDefault="00C728C9">
      <w:r>
        <w:rPr>
          <w:rFonts w:hint="eastAsia"/>
        </w:rPr>
        <w:t>・「発明会社」の業務スキーム</w:t>
      </w:r>
    </w:p>
    <w:p w:rsidR="00C728C9" w:rsidRDefault="00C728C9">
      <w:r>
        <w:rPr>
          <w:rFonts w:hint="eastAsia"/>
        </w:rPr>
        <w:t>研究開発→特許出願→収益事業選択＋取引先選択→侵害に対する管理監視</w:t>
      </w:r>
    </w:p>
    <w:sectPr w:rsidR="00C728C9" w:rsidSect="00E3439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8C9" w:rsidRDefault="00C728C9" w:rsidP="00824AB1">
      <w:r>
        <w:separator/>
      </w:r>
    </w:p>
  </w:endnote>
  <w:endnote w:type="continuationSeparator" w:id="1">
    <w:p w:rsidR="00C728C9" w:rsidRDefault="00C728C9" w:rsidP="00824A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8C9" w:rsidRDefault="00C728C9" w:rsidP="00824AB1">
      <w:r>
        <w:separator/>
      </w:r>
    </w:p>
  </w:footnote>
  <w:footnote w:type="continuationSeparator" w:id="1">
    <w:p w:rsidR="00C728C9" w:rsidRDefault="00C728C9" w:rsidP="00824A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31729"/>
    <w:multiLevelType w:val="hybridMultilevel"/>
    <w:tmpl w:val="59E2CE28"/>
    <w:lvl w:ilvl="0" w:tplc="62E0877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5C527EC6"/>
    <w:multiLevelType w:val="hybridMultilevel"/>
    <w:tmpl w:val="5BBE043C"/>
    <w:lvl w:ilvl="0" w:tplc="1C1CA34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656E66A7"/>
    <w:multiLevelType w:val="hybridMultilevel"/>
    <w:tmpl w:val="CC1C0CA0"/>
    <w:lvl w:ilvl="0" w:tplc="A2C4EC6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6B2C"/>
    <w:rsid w:val="00033DF7"/>
    <w:rsid w:val="00036257"/>
    <w:rsid w:val="000A667D"/>
    <w:rsid w:val="00192B60"/>
    <w:rsid w:val="001E5F56"/>
    <w:rsid w:val="002820F4"/>
    <w:rsid w:val="00333216"/>
    <w:rsid w:val="00333847"/>
    <w:rsid w:val="00357476"/>
    <w:rsid w:val="00370E9D"/>
    <w:rsid w:val="003B4CAA"/>
    <w:rsid w:val="003C3C95"/>
    <w:rsid w:val="003D1180"/>
    <w:rsid w:val="003D399B"/>
    <w:rsid w:val="00422653"/>
    <w:rsid w:val="004530AE"/>
    <w:rsid w:val="00454FA2"/>
    <w:rsid w:val="00484808"/>
    <w:rsid w:val="004D61C1"/>
    <w:rsid w:val="005166A7"/>
    <w:rsid w:val="005C122E"/>
    <w:rsid w:val="005C7053"/>
    <w:rsid w:val="005D0EA5"/>
    <w:rsid w:val="00610B89"/>
    <w:rsid w:val="0064183D"/>
    <w:rsid w:val="007643EA"/>
    <w:rsid w:val="0078441E"/>
    <w:rsid w:val="007B4428"/>
    <w:rsid w:val="00824AB1"/>
    <w:rsid w:val="008B714E"/>
    <w:rsid w:val="00900B0D"/>
    <w:rsid w:val="00981638"/>
    <w:rsid w:val="00A0417E"/>
    <w:rsid w:val="00A06B2C"/>
    <w:rsid w:val="00A2657A"/>
    <w:rsid w:val="00AE630B"/>
    <w:rsid w:val="00B07859"/>
    <w:rsid w:val="00B266BA"/>
    <w:rsid w:val="00B27E57"/>
    <w:rsid w:val="00B830C9"/>
    <w:rsid w:val="00BD2B74"/>
    <w:rsid w:val="00BF0953"/>
    <w:rsid w:val="00C728C9"/>
    <w:rsid w:val="00C77E0A"/>
    <w:rsid w:val="00C94CC2"/>
    <w:rsid w:val="00CC21B4"/>
    <w:rsid w:val="00D1140D"/>
    <w:rsid w:val="00D80A06"/>
    <w:rsid w:val="00D97556"/>
    <w:rsid w:val="00E34399"/>
    <w:rsid w:val="00E70964"/>
    <w:rsid w:val="00F80907"/>
    <w:rsid w:val="00FB2F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39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820F4"/>
    <w:rPr>
      <w:rFonts w:cs="Times New Roman"/>
      <w:color w:val="0000FF"/>
      <w:u w:val="single"/>
    </w:rPr>
  </w:style>
  <w:style w:type="paragraph" w:styleId="ListParagraph">
    <w:name w:val="List Paragraph"/>
    <w:basedOn w:val="Normal"/>
    <w:uiPriority w:val="99"/>
    <w:qFormat/>
    <w:rsid w:val="004530AE"/>
    <w:pPr>
      <w:ind w:leftChars="400" w:left="840"/>
    </w:pPr>
  </w:style>
  <w:style w:type="paragraph" w:styleId="Header">
    <w:name w:val="header"/>
    <w:basedOn w:val="Normal"/>
    <w:link w:val="HeaderChar"/>
    <w:uiPriority w:val="99"/>
    <w:semiHidden/>
    <w:rsid w:val="00824AB1"/>
    <w:pPr>
      <w:tabs>
        <w:tab w:val="center" w:pos="4252"/>
        <w:tab w:val="right" w:pos="8504"/>
      </w:tabs>
      <w:snapToGrid w:val="0"/>
    </w:pPr>
  </w:style>
  <w:style w:type="character" w:customStyle="1" w:styleId="HeaderChar">
    <w:name w:val="Header Char"/>
    <w:basedOn w:val="DefaultParagraphFont"/>
    <w:link w:val="Header"/>
    <w:uiPriority w:val="99"/>
    <w:semiHidden/>
    <w:locked/>
    <w:rsid w:val="00824AB1"/>
    <w:rPr>
      <w:rFonts w:cs="Times New Roman"/>
    </w:rPr>
  </w:style>
  <w:style w:type="paragraph" w:styleId="Footer">
    <w:name w:val="footer"/>
    <w:basedOn w:val="Normal"/>
    <w:link w:val="FooterChar"/>
    <w:uiPriority w:val="99"/>
    <w:semiHidden/>
    <w:rsid w:val="00824AB1"/>
    <w:pPr>
      <w:tabs>
        <w:tab w:val="center" w:pos="4252"/>
        <w:tab w:val="right" w:pos="8504"/>
      </w:tabs>
      <w:snapToGrid w:val="0"/>
    </w:pPr>
  </w:style>
  <w:style w:type="character" w:customStyle="1" w:styleId="FooterChar">
    <w:name w:val="Footer Char"/>
    <w:basedOn w:val="DefaultParagraphFont"/>
    <w:link w:val="Footer"/>
    <w:uiPriority w:val="99"/>
    <w:semiHidden/>
    <w:locked/>
    <w:rsid w:val="00824AB1"/>
    <w:rPr>
      <w:rFonts w:cs="Times New Roman"/>
    </w:rPr>
  </w:style>
  <w:style w:type="paragraph" w:styleId="BalloonText">
    <w:name w:val="Balloon Text"/>
    <w:basedOn w:val="Normal"/>
    <w:link w:val="BalloonTextChar"/>
    <w:uiPriority w:val="99"/>
    <w:semiHidden/>
    <w:rsid w:val="005C7053"/>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5C7053"/>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svel.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tyon.jp/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intven.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3105</TotalTime>
  <Pages>4</Pages>
  <Words>425</Words>
  <Characters>2426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伊藤知之</dc:creator>
  <cp:keywords/>
  <dc:description/>
  <cp:lastModifiedBy>敦司</cp:lastModifiedBy>
  <cp:revision>11</cp:revision>
  <dcterms:created xsi:type="dcterms:W3CDTF">2008-11-02T12:22:00Z</dcterms:created>
  <dcterms:modified xsi:type="dcterms:W3CDTF">2008-12-10T11:28:00Z</dcterms:modified>
</cp:coreProperties>
</file>